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6BE" w:rsidRPr="00A93A84" w:rsidRDefault="006A46BE" w:rsidP="006A46BE">
      <w:pPr>
        <w:jc w:val="center"/>
        <w:rPr>
          <w:color w:val="000000" w:themeColor="text1"/>
          <w:sz w:val="18"/>
          <w:szCs w:val="18"/>
        </w:rPr>
      </w:pPr>
      <w:r w:rsidRPr="00A93A84">
        <w:rPr>
          <w:rFonts w:ascii="Lucida Calligraphy" w:hAnsi="Lucida Calligraphy"/>
          <w:b/>
          <w:color w:val="000000" w:themeColor="text1"/>
          <w:sz w:val="28"/>
          <w:szCs w:val="28"/>
        </w:rPr>
        <w:t xml:space="preserve">Requirements of Residency                        </w:t>
      </w:r>
      <w:r w:rsidRPr="00A93A84">
        <w:rPr>
          <w:rFonts w:ascii="Lucida Calligraphy" w:hAnsi="Lucida Calligraphy"/>
          <w:b/>
          <w:color w:val="000000" w:themeColor="text1"/>
        </w:rPr>
        <w:t xml:space="preserve">                                            </w:t>
      </w:r>
      <w:r w:rsidRPr="00A93A84">
        <w:rPr>
          <w:color w:val="000000" w:themeColor="text1"/>
          <w:sz w:val="18"/>
          <w:szCs w:val="18"/>
        </w:rPr>
        <w:t>As set by the Colorado State Regulations</w:t>
      </w:r>
    </w:p>
    <w:p w:rsidR="006A46BE" w:rsidRPr="00A93A84" w:rsidRDefault="006A46BE" w:rsidP="006A46BE">
      <w:pPr>
        <w:rPr>
          <w:color w:val="000000" w:themeColor="text1"/>
          <w:sz w:val="24"/>
          <w:szCs w:val="24"/>
        </w:rPr>
      </w:pPr>
      <w:r w:rsidRPr="00A93A84">
        <w:rPr>
          <w:color w:val="000000" w:themeColor="text1"/>
          <w:sz w:val="24"/>
          <w:szCs w:val="24"/>
        </w:rPr>
        <w:t xml:space="preserve">It is the policy of the </w:t>
      </w:r>
      <w:r w:rsidRPr="00A93A84">
        <w:rPr>
          <w:i/>
          <w:color w:val="000000" w:themeColor="text1"/>
          <w:sz w:val="24"/>
          <w:szCs w:val="24"/>
        </w:rPr>
        <w:t>Living Center</w:t>
      </w:r>
      <w:r w:rsidRPr="00A93A84">
        <w:rPr>
          <w:color w:val="000000" w:themeColor="text1"/>
          <w:sz w:val="24"/>
          <w:szCs w:val="24"/>
        </w:rPr>
        <w:t xml:space="preserve"> that only those persons whose physical, social and emotional needs can be met by the facility’s staff shall be accepted as residents. The manager, prior to admission, will conduct a one on one assessment with the potential resident. The assessment will help determine the level of skill that either can or cannot be provided by the staff at the </w:t>
      </w:r>
      <w:r w:rsidRPr="00A93A84">
        <w:rPr>
          <w:i/>
          <w:color w:val="000000" w:themeColor="text1"/>
          <w:sz w:val="24"/>
          <w:szCs w:val="24"/>
        </w:rPr>
        <w:t>Living Center</w:t>
      </w:r>
      <w:r w:rsidRPr="00A93A84">
        <w:rPr>
          <w:color w:val="000000" w:themeColor="text1"/>
          <w:sz w:val="24"/>
          <w:szCs w:val="24"/>
        </w:rPr>
        <w:t xml:space="preserve">. The </w:t>
      </w:r>
      <w:r w:rsidRPr="00A93A84">
        <w:rPr>
          <w:i/>
          <w:color w:val="000000" w:themeColor="text1"/>
          <w:sz w:val="24"/>
          <w:szCs w:val="24"/>
        </w:rPr>
        <w:t>Living Center</w:t>
      </w:r>
      <w:r w:rsidRPr="00A93A84">
        <w:rPr>
          <w:color w:val="000000" w:themeColor="text1"/>
          <w:sz w:val="24"/>
          <w:szCs w:val="24"/>
        </w:rPr>
        <w:t xml:space="preserve"> will not admit, and must discharge within thirty (30) days, any resident who:</w:t>
      </w:r>
    </w:p>
    <w:p w:rsidR="006A46BE" w:rsidRPr="00A93A84" w:rsidRDefault="006A46BE" w:rsidP="006A46BE">
      <w:pPr>
        <w:pStyle w:val="ListParagraph"/>
        <w:numPr>
          <w:ilvl w:val="0"/>
          <w:numId w:val="2"/>
        </w:numPr>
        <w:spacing w:after="200" w:line="276" w:lineRule="auto"/>
        <w:contextualSpacing/>
        <w:rPr>
          <w:color w:val="000000" w:themeColor="text1"/>
        </w:rPr>
      </w:pPr>
      <w:r w:rsidRPr="00A93A84">
        <w:rPr>
          <w:color w:val="000000" w:themeColor="text1"/>
        </w:rPr>
        <w:t>Needs skilled services on more than an intermittent basis. If skilled services are provided on an intermittent basis they much be provided by a skilled provider;</w:t>
      </w:r>
    </w:p>
    <w:p w:rsidR="006A46BE" w:rsidRPr="00A93A84" w:rsidRDefault="006A46BE" w:rsidP="006A46BE">
      <w:pPr>
        <w:pStyle w:val="ListParagraph"/>
        <w:numPr>
          <w:ilvl w:val="0"/>
          <w:numId w:val="2"/>
        </w:numPr>
        <w:spacing w:after="200" w:line="276" w:lineRule="auto"/>
        <w:contextualSpacing/>
        <w:rPr>
          <w:color w:val="000000" w:themeColor="text1"/>
        </w:rPr>
      </w:pPr>
      <w:r w:rsidRPr="00A93A84">
        <w:rPr>
          <w:color w:val="000000" w:themeColor="text1"/>
        </w:rPr>
        <w:t>Is consistently, uncontrollable incontinent of bowel or bladder, and incontinence cannot be managed by resident;</w:t>
      </w:r>
    </w:p>
    <w:p w:rsidR="006A46BE" w:rsidRPr="00A93A84" w:rsidRDefault="006A46BE" w:rsidP="006A46BE">
      <w:pPr>
        <w:pStyle w:val="ListParagraph"/>
        <w:numPr>
          <w:ilvl w:val="0"/>
          <w:numId w:val="2"/>
        </w:numPr>
        <w:spacing w:after="200" w:line="276" w:lineRule="auto"/>
        <w:contextualSpacing/>
        <w:rPr>
          <w:color w:val="000000" w:themeColor="text1"/>
        </w:rPr>
      </w:pPr>
      <w:r w:rsidRPr="00A93A84">
        <w:rPr>
          <w:color w:val="000000" w:themeColor="text1"/>
        </w:rPr>
        <w:t>Is unable or unwilling to meet their own personal hygiene needs under supervision;</w:t>
      </w:r>
    </w:p>
    <w:p w:rsidR="006A46BE" w:rsidRPr="00A93A84" w:rsidRDefault="006A46BE" w:rsidP="006A46BE">
      <w:pPr>
        <w:pStyle w:val="ListParagraph"/>
        <w:numPr>
          <w:ilvl w:val="0"/>
          <w:numId w:val="2"/>
        </w:numPr>
        <w:spacing w:after="200" w:line="276" w:lineRule="auto"/>
        <w:contextualSpacing/>
        <w:rPr>
          <w:color w:val="000000" w:themeColor="text1"/>
        </w:rPr>
      </w:pPr>
      <w:r w:rsidRPr="00A93A84">
        <w:rPr>
          <w:color w:val="000000" w:themeColor="text1"/>
        </w:rPr>
        <w:t>Has an acute physical illness which cannot be managed through medications or prescribed therapy;</w:t>
      </w:r>
    </w:p>
    <w:p w:rsidR="006A46BE" w:rsidRPr="00A93A84" w:rsidRDefault="006A46BE" w:rsidP="006A46BE">
      <w:pPr>
        <w:pStyle w:val="ListParagraph"/>
        <w:numPr>
          <w:ilvl w:val="0"/>
          <w:numId w:val="2"/>
        </w:numPr>
        <w:spacing w:after="200" w:line="276" w:lineRule="auto"/>
        <w:contextualSpacing/>
        <w:rPr>
          <w:color w:val="000000" w:themeColor="text1"/>
        </w:rPr>
      </w:pPr>
      <w:r w:rsidRPr="00A93A84">
        <w:rPr>
          <w:color w:val="000000" w:themeColor="text1"/>
        </w:rPr>
        <w:t>Has a substance abuse problem, unless the substance abuse is no longer acute and a physician determines it to be manageable;</w:t>
      </w:r>
    </w:p>
    <w:p w:rsidR="006A46BE" w:rsidRPr="00A93A84" w:rsidRDefault="006A46BE" w:rsidP="006A46BE">
      <w:pPr>
        <w:pStyle w:val="ListParagraph"/>
        <w:numPr>
          <w:ilvl w:val="0"/>
          <w:numId w:val="2"/>
        </w:numPr>
        <w:spacing w:after="200" w:line="276" w:lineRule="auto"/>
        <w:contextualSpacing/>
        <w:rPr>
          <w:color w:val="000000" w:themeColor="text1"/>
        </w:rPr>
      </w:pPr>
      <w:r w:rsidRPr="00A93A84">
        <w:rPr>
          <w:color w:val="000000" w:themeColor="text1"/>
        </w:rPr>
        <w:t>Has ambulating limitations, unless compensated for by devices such as walker, cane, or wheelchair;</w:t>
      </w:r>
    </w:p>
    <w:p w:rsidR="006A46BE" w:rsidRPr="00A93A84" w:rsidRDefault="006A46BE" w:rsidP="006A46BE">
      <w:pPr>
        <w:pStyle w:val="ListParagraph"/>
        <w:numPr>
          <w:ilvl w:val="0"/>
          <w:numId w:val="2"/>
        </w:numPr>
        <w:spacing w:after="200" w:line="276" w:lineRule="auto"/>
        <w:contextualSpacing/>
        <w:rPr>
          <w:color w:val="000000" w:themeColor="text1"/>
        </w:rPr>
      </w:pPr>
      <w:r w:rsidRPr="00A93A84">
        <w:rPr>
          <w:color w:val="000000" w:themeColor="text1"/>
        </w:rPr>
        <w:t>Is unable to transfer independently from wheelchair;</w:t>
      </w:r>
    </w:p>
    <w:p w:rsidR="006A46BE" w:rsidRPr="00A93A84" w:rsidRDefault="006A46BE" w:rsidP="006A46BE">
      <w:pPr>
        <w:pStyle w:val="ListParagraph"/>
        <w:numPr>
          <w:ilvl w:val="0"/>
          <w:numId w:val="2"/>
        </w:numPr>
        <w:spacing w:after="200" w:line="276" w:lineRule="auto"/>
        <w:contextualSpacing/>
        <w:rPr>
          <w:color w:val="000000" w:themeColor="text1"/>
        </w:rPr>
      </w:pPr>
      <w:r w:rsidRPr="00A93A84">
        <w:rPr>
          <w:color w:val="000000" w:themeColor="text1"/>
        </w:rPr>
        <w:t>Has a reportable communicable or infectious disease, unless the transmission of the disease can be managed through the use of universal precautions and appropriate medical and or drug treatment;</w:t>
      </w:r>
    </w:p>
    <w:p w:rsidR="006A46BE" w:rsidRPr="00A93A84" w:rsidRDefault="006A46BE" w:rsidP="006A46BE">
      <w:pPr>
        <w:pStyle w:val="ListParagraph"/>
        <w:numPr>
          <w:ilvl w:val="0"/>
          <w:numId w:val="2"/>
        </w:numPr>
        <w:spacing w:after="200" w:line="276" w:lineRule="auto"/>
        <w:contextualSpacing/>
        <w:rPr>
          <w:color w:val="000000" w:themeColor="text1"/>
        </w:rPr>
      </w:pPr>
      <w:r w:rsidRPr="00A93A84">
        <w:rPr>
          <w:color w:val="000000" w:themeColor="text1"/>
        </w:rPr>
        <w:t xml:space="preserve">Is consistently disoriented to time, person, and place to such a degree he/ she poses a danger to self or others. </w:t>
      </w:r>
    </w:p>
    <w:p w:rsidR="006A46BE" w:rsidRPr="00A93A84" w:rsidRDefault="006A46BE" w:rsidP="006A46BE">
      <w:pPr>
        <w:pStyle w:val="ListParagraph"/>
        <w:numPr>
          <w:ilvl w:val="0"/>
          <w:numId w:val="2"/>
        </w:numPr>
        <w:spacing w:after="200" w:line="276" w:lineRule="auto"/>
        <w:contextualSpacing/>
        <w:rPr>
          <w:color w:val="000000" w:themeColor="text1"/>
        </w:rPr>
      </w:pPr>
      <w:r w:rsidRPr="00A93A84">
        <w:rPr>
          <w:color w:val="000000" w:themeColor="text1"/>
        </w:rPr>
        <w:t>Has a seizure disorder which is not adequately controlled by medications;</w:t>
      </w:r>
    </w:p>
    <w:p w:rsidR="006A46BE" w:rsidRPr="00A93A84" w:rsidRDefault="006A46BE" w:rsidP="006A46BE">
      <w:pPr>
        <w:pStyle w:val="ListParagraph"/>
        <w:numPr>
          <w:ilvl w:val="0"/>
          <w:numId w:val="2"/>
        </w:numPr>
        <w:spacing w:after="200" w:line="276" w:lineRule="auto"/>
        <w:contextualSpacing/>
        <w:rPr>
          <w:color w:val="000000" w:themeColor="text1"/>
        </w:rPr>
      </w:pPr>
      <w:r w:rsidRPr="00A93A84">
        <w:rPr>
          <w:color w:val="000000" w:themeColor="text1"/>
        </w:rPr>
        <w:t>Requires tray food services on a continuous basis;</w:t>
      </w:r>
    </w:p>
    <w:p w:rsidR="006A46BE" w:rsidRPr="00A93A84" w:rsidRDefault="006A46BE" w:rsidP="006A46BE">
      <w:pPr>
        <w:pStyle w:val="ListParagraph"/>
        <w:numPr>
          <w:ilvl w:val="0"/>
          <w:numId w:val="2"/>
        </w:numPr>
        <w:spacing w:after="200" w:line="276" w:lineRule="auto"/>
        <w:contextualSpacing/>
        <w:rPr>
          <w:color w:val="000000" w:themeColor="text1"/>
        </w:rPr>
      </w:pPr>
      <w:r w:rsidRPr="00A93A84">
        <w:rPr>
          <w:color w:val="000000" w:themeColor="text1"/>
        </w:rPr>
        <w:t>Exhibits behavior which poses a physical threat to others residents, including violent and disruptive behavior;</w:t>
      </w:r>
    </w:p>
    <w:p w:rsidR="006A46BE" w:rsidRPr="00A93A84" w:rsidRDefault="006A46BE" w:rsidP="006A46BE">
      <w:pPr>
        <w:pStyle w:val="ListParagraph"/>
        <w:numPr>
          <w:ilvl w:val="0"/>
          <w:numId w:val="2"/>
        </w:numPr>
        <w:spacing w:after="200" w:line="276" w:lineRule="auto"/>
        <w:contextualSpacing/>
        <w:rPr>
          <w:color w:val="000000" w:themeColor="text1"/>
        </w:rPr>
      </w:pPr>
      <w:r w:rsidRPr="00A93A84">
        <w:rPr>
          <w:color w:val="000000" w:themeColor="text1"/>
        </w:rPr>
        <w:t>Is consistently unwilling to take medication as prescribed by physician;</w:t>
      </w:r>
    </w:p>
    <w:p w:rsidR="006A46BE" w:rsidRPr="00A93A84" w:rsidRDefault="006A46BE" w:rsidP="006A46BE">
      <w:pPr>
        <w:pStyle w:val="ListParagraph"/>
        <w:numPr>
          <w:ilvl w:val="0"/>
          <w:numId w:val="2"/>
        </w:numPr>
        <w:spacing w:after="200" w:line="276" w:lineRule="auto"/>
        <w:contextualSpacing/>
        <w:rPr>
          <w:color w:val="000000" w:themeColor="text1"/>
        </w:rPr>
      </w:pPr>
      <w:r w:rsidRPr="00A93A84">
        <w:rPr>
          <w:color w:val="000000" w:themeColor="text1"/>
        </w:rPr>
        <w:t xml:space="preserve">Is a person whose physical safety cannot be assured in the </w:t>
      </w:r>
      <w:r w:rsidRPr="00A93A84">
        <w:rPr>
          <w:i/>
          <w:color w:val="000000" w:themeColor="text1"/>
        </w:rPr>
        <w:t>Living Center</w:t>
      </w:r>
      <w:r w:rsidRPr="00A93A84">
        <w:rPr>
          <w:color w:val="000000" w:themeColor="text1"/>
        </w:rPr>
        <w:t>;</w:t>
      </w:r>
    </w:p>
    <w:p w:rsidR="006A46BE" w:rsidRPr="00A93A84" w:rsidRDefault="006A46BE" w:rsidP="006A46BE">
      <w:pPr>
        <w:pStyle w:val="ListParagraph"/>
        <w:numPr>
          <w:ilvl w:val="0"/>
          <w:numId w:val="2"/>
        </w:numPr>
        <w:spacing w:after="200" w:line="276" w:lineRule="auto"/>
        <w:contextualSpacing/>
        <w:rPr>
          <w:color w:val="000000" w:themeColor="text1"/>
        </w:rPr>
      </w:pPr>
      <w:r w:rsidRPr="00A93A84">
        <w:rPr>
          <w:color w:val="000000" w:themeColor="text1"/>
        </w:rPr>
        <w:t>Needs restraints.</w:t>
      </w:r>
    </w:p>
    <w:p w:rsidR="006A46BE" w:rsidRPr="00A93A84" w:rsidRDefault="006A46BE" w:rsidP="006A46BE">
      <w:pPr>
        <w:pStyle w:val="ListParagraph"/>
        <w:ind w:left="1440"/>
        <w:rPr>
          <w:color w:val="000000" w:themeColor="text1"/>
        </w:rPr>
      </w:pPr>
    </w:p>
    <w:p w:rsidR="006A46BE" w:rsidRDefault="006A46BE" w:rsidP="006A46BE">
      <w:pPr>
        <w:pStyle w:val="ListParagraph"/>
        <w:ind w:left="1440"/>
        <w:rPr>
          <w:color w:val="000000" w:themeColor="text1"/>
          <w:sz w:val="15"/>
          <w:szCs w:val="15"/>
        </w:rPr>
      </w:pPr>
      <w:r w:rsidRPr="00A93A84">
        <w:rPr>
          <w:color w:val="000000" w:themeColor="text1"/>
          <w:sz w:val="15"/>
          <w:szCs w:val="15"/>
        </w:rPr>
        <w:t>Guidelines based on Colorado Department of Health Care Policy &amp; Financing Staff Manual Vol. 8, Revision VIII-94-4</w:t>
      </w:r>
    </w:p>
    <w:p w:rsidR="006A46BE" w:rsidRDefault="006A46BE" w:rsidP="006A46BE">
      <w:pPr>
        <w:pStyle w:val="ListParagraph"/>
        <w:ind w:left="1440"/>
        <w:rPr>
          <w:color w:val="000000" w:themeColor="text1"/>
          <w:sz w:val="15"/>
          <w:szCs w:val="15"/>
        </w:rPr>
      </w:pPr>
    </w:p>
    <w:p w:rsidR="006A46BE" w:rsidRDefault="006A46BE" w:rsidP="006A46BE">
      <w:pPr>
        <w:pStyle w:val="ListParagraph"/>
        <w:ind w:left="1440"/>
        <w:rPr>
          <w:color w:val="000000" w:themeColor="text1"/>
          <w:sz w:val="15"/>
          <w:szCs w:val="15"/>
        </w:rPr>
      </w:pPr>
    </w:p>
    <w:p w:rsidR="006A46BE" w:rsidRDefault="006A46BE" w:rsidP="006A46BE">
      <w:pPr>
        <w:pStyle w:val="ListParagraph"/>
        <w:ind w:left="1440"/>
        <w:rPr>
          <w:color w:val="000000" w:themeColor="text1"/>
          <w:sz w:val="15"/>
          <w:szCs w:val="15"/>
        </w:rPr>
      </w:pPr>
    </w:p>
    <w:p w:rsidR="006A46BE" w:rsidRDefault="006A46BE" w:rsidP="006A46BE">
      <w:pPr>
        <w:pStyle w:val="ListParagraph"/>
        <w:ind w:left="1440"/>
        <w:rPr>
          <w:color w:val="000000" w:themeColor="text1"/>
          <w:sz w:val="15"/>
          <w:szCs w:val="15"/>
        </w:rPr>
      </w:pPr>
    </w:p>
    <w:p w:rsidR="006A46BE" w:rsidRDefault="006A46BE" w:rsidP="006A46BE">
      <w:pPr>
        <w:pStyle w:val="ListParagraph"/>
        <w:ind w:left="1440"/>
        <w:rPr>
          <w:color w:val="000000" w:themeColor="text1"/>
          <w:sz w:val="15"/>
          <w:szCs w:val="15"/>
        </w:rPr>
      </w:pPr>
    </w:p>
    <w:p w:rsidR="006A46BE" w:rsidRDefault="006A46BE" w:rsidP="006A46BE">
      <w:pPr>
        <w:pStyle w:val="ListParagraph"/>
        <w:ind w:left="1440"/>
        <w:rPr>
          <w:color w:val="000000" w:themeColor="text1"/>
          <w:sz w:val="15"/>
          <w:szCs w:val="15"/>
        </w:rPr>
      </w:pPr>
    </w:p>
    <w:p w:rsidR="006A46BE" w:rsidRDefault="006A46BE" w:rsidP="006A46BE">
      <w:pPr>
        <w:pStyle w:val="ListParagraph"/>
        <w:ind w:left="1440"/>
        <w:rPr>
          <w:color w:val="000000" w:themeColor="text1"/>
          <w:sz w:val="15"/>
          <w:szCs w:val="15"/>
        </w:rPr>
      </w:pPr>
    </w:p>
    <w:p w:rsidR="006A46BE" w:rsidRDefault="006A46BE" w:rsidP="006A46BE">
      <w:pPr>
        <w:pStyle w:val="ListParagraph"/>
        <w:ind w:left="1440"/>
        <w:rPr>
          <w:color w:val="000000" w:themeColor="text1"/>
          <w:sz w:val="15"/>
          <w:szCs w:val="15"/>
        </w:rPr>
      </w:pPr>
    </w:p>
    <w:p w:rsidR="006A46BE" w:rsidRPr="00A93A84" w:rsidRDefault="006A46BE" w:rsidP="006A46BE">
      <w:pPr>
        <w:pStyle w:val="ListParagraph"/>
        <w:ind w:left="1440"/>
        <w:rPr>
          <w:color w:val="000000" w:themeColor="text1"/>
          <w:sz w:val="15"/>
          <w:szCs w:val="15"/>
        </w:rPr>
      </w:pPr>
    </w:p>
    <w:p w:rsidR="00AF29B8" w:rsidRPr="00A93A84" w:rsidRDefault="00AF29B8" w:rsidP="00AF29B8">
      <w:pPr>
        <w:rPr>
          <w:rFonts w:ascii="Lucida Calligraphy" w:hAnsi="Lucida Calligraphy"/>
          <w:b/>
          <w:color w:val="000000" w:themeColor="text1"/>
          <w:sz w:val="28"/>
          <w:szCs w:val="28"/>
        </w:rPr>
      </w:pPr>
      <w:r w:rsidRPr="00A93A84">
        <w:rPr>
          <w:rFonts w:ascii="Lucida Calligraphy" w:hAnsi="Lucida Calligraphy"/>
          <w:b/>
          <w:color w:val="000000" w:themeColor="text1"/>
          <w:sz w:val="28"/>
          <w:szCs w:val="28"/>
        </w:rPr>
        <w:lastRenderedPageBreak/>
        <w:t>I Can’t Afford That! – What Now?</w:t>
      </w:r>
    </w:p>
    <w:p w:rsidR="00AF29B8" w:rsidRPr="00A93A84" w:rsidRDefault="00AF29B8" w:rsidP="00AF29B8">
      <w:pPr>
        <w:rPr>
          <w:color w:val="000000" w:themeColor="text1"/>
          <w:sz w:val="24"/>
          <w:szCs w:val="24"/>
        </w:rPr>
      </w:pPr>
      <w:r w:rsidRPr="00A93A84">
        <w:rPr>
          <w:color w:val="000000" w:themeColor="text1"/>
          <w:sz w:val="24"/>
          <w:szCs w:val="24"/>
        </w:rPr>
        <w:t xml:space="preserve">The </w:t>
      </w:r>
      <w:r w:rsidRPr="00A93A84">
        <w:rPr>
          <w:i/>
          <w:color w:val="000000" w:themeColor="text1"/>
          <w:sz w:val="24"/>
          <w:szCs w:val="24"/>
        </w:rPr>
        <w:t>Living Center</w:t>
      </w:r>
      <w:r w:rsidRPr="00A93A84">
        <w:rPr>
          <w:color w:val="000000" w:themeColor="text1"/>
          <w:sz w:val="24"/>
          <w:szCs w:val="24"/>
        </w:rPr>
        <w:t xml:space="preserve"> is </w:t>
      </w:r>
      <w:r>
        <w:rPr>
          <w:color w:val="000000" w:themeColor="text1"/>
          <w:sz w:val="24"/>
          <w:szCs w:val="24"/>
        </w:rPr>
        <w:t xml:space="preserve">a Medicaid certified facility. </w:t>
      </w:r>
      <w:r w:rsidRPr="00A93A84">
        <w:rPr>
          <w:color w:val="000000" w:themeColor="text1"/>
          <w:sz w:val="24"/>
          <w:szCs w:val="24"/>
        </w:rPr>
        <w:t>Referrals would be made to Human Services to enroll one in the Medicaid program.</w:t>
      </w:r>
    </w:p>
    <w:p w:rsidR="00AF29B8" w:rsidRPr="00A93A84" w:rsidRDefault="00AF29B8" w:rsidP="00AF29B8">
      <w:pPr>
        <w:rPr>
          <w:color w:val="000000" w:themeColor="text1"/>
          <w:sz w:val="24"/>
          <w:szCs w:val="24"/>
        </w:rPr>
      </w:pPr>
    </w:p>
    <w:p w:rsidR="00AF29B8" w:rsidRPr="00A93A84" w:rsidRDefault="00AF29B8" w:rsidP="00AF29B8">
      <w:pPr>
        <w:rPr>
          <w:rFonts w:ascii="Lucida Calligraphy" w:hAnsi="Lucida Calligraphy"/>
          <w:b/>
          <w:color w:val="000000" w:themeColor="text1"/>
          <w:sz w:val="28"/>
          <w:szCs w:val="28"/>
        </w:rPr>
      </w:pPr>
      <w:r w:rsidRPr="00A93A84">
        <w:rPr>
          <w:rFonts w:ascii="Lucida Calligraphy" w:hAnsi="Lucida Calligraphy"/>
          <w:b/>
          <w:color w:val="000000" w:themeColor="text1"/>
          <w:sz w:val="28"/>
          <w:szCs w:val="28"/>
        </w:rPr>
        <w:t>What Happens When I need More Assistance?</w:t>
      </w:r>
    </w:p>
    <w:p w:rsidR="00AF29B8" w:rsidRPr="00A93A84" w:rsidRDefault="00AF29B8" w:rsidP="00AF29B8">
      <w:pPr>
        <w:rPr>
          <w:color w:val="000000" w:themeColor="text1"/>
          <w:sz w:val="24"/>
          <w:szCs w:val="24"/>
        </w:rPr>
      </w:pPr>
      <w:r w:rsidRPr="00A93A84">
        <w:rPr>
          <w:color w:val="000000" w:themeColor="text1"/>
          <w:sz w:val="24"/>
          <w:szCs w:val="24"/>
        </w:rPr>
        <w:t>If the resident’s condition changes so that services required are not available at the Living Center, the resident and their family / guardian will be notified in writing that discharge / transfer is required within 30 days. Most times a smooth transition to the Nursing Home occurs.</w:t>
      </w:r>
    </w:p>
    <w:p w:rsidR="00AF29B8" w:rsidRPr="00A93A84" w:rsidRDefault="00AF29B8" w:rsidP="00AF29B8">
      <w:pPr>
        <w:jc w:val="center"/>
        <w:rPr>
          <w:rFonts w:ascii="Lucida Calligraphy" w:hAnsi="Lucida Calligraphy"/>
          <w:b/>
          <w:color w:val="000000" w:themeColor="text1"/>
          <w:sz w:val="28"/>
          <w:szCs w:val="28"/>
        </w:rPr>
      </w:pPr>
      <w:r w:rsidRPr="00A93A84">
        <w:rPr>
          <w:rFonts w:ascii="Lucida Calligraphy" w:hAnsi="Lucida Calligraphy"/>
          <w:b/>
          <w:color w:val="000000" w:themeColor="text1"/>
          <w:sz w:val="28"/>
          <w:szCs w:val="28"/>
        </w:rPr>
        <w:t>Common Questions</w:t>
      </w:r>
    </w:p>
    <w:p w:rsidR="00AF29B8" w:rsidRPr="00A93A84" w:rsidRDefault="00AF29B8" w:rsidP="00AF29B8">
      <w:pPr>
        <w:jc w:val="center"/>
        <w:rPr>
          <w:rFonts w:ascii="Lucida Calligraphy" w:hAnsi="Lucida Calligraphy"/>
          <w:b/>
          <w:color w:val="000000" w:themeColor="text1"/>
          <w:sz w:val="28"/>
          <w:szCs w:val="28"/>
        </w:rPr>
      </w:pPr>
    </w:p>
    <w:p w:rsidR="00AF29B8" w:rsidRPr="00A93A84" w:rsidRDefault="00AF29B8" w:rsidP="00AF29B8">
      <w:pPr>
        <w:rPr>
          <w:b/>
          <w:color w:val="000000" w:themeColor="text1"/>
          <w:sz w:val="24"/>
          <w:szCs w:val="24"/>
        </w:rPr>
      </w:pPr>
      <w:r w:rsidRPr="00A93A84">
        <w:rPr>
          <w:b/>
          <w:color w:val="000000" w:themeColor="text1"/>
          <w:sz w:val="24"/>
          <w:szCs w:val="24"/>
        </w:rPr>
        <w:t>Q.) Can I bring my car?</w:t>
      </w:r>
    </w:p>
    <w:p w:rsidR="00AF29B8" w:rsidRPr="00A93A84" w:rsidRDefault="00AF29B8" w:rsidP="00AF29B8">
      <w:pPr>
        <w:rPr>
          <w:color w:val="000000" w:themeColor="text1"/>
          <w:sz w:val="24"/>
          <w:szCs w:val="24"/>
        </w:rPr>
      </w:pPr>
      <w:r w:rsidRPr="00A93A84">
        <w:rPr>
          <w:color w:val="000000" w:themeColor="text1"/>
          <w:sz w:val="24"/>
          <w:szCs w:val="24"/>
        </w:rPr>
        <w:tab/>
        <w:t>YES! A parking lot is provided at the entrance of the facility.</w:t>
      </w:r>
    </w:p>
    <w:p w:rsidR="00AF29B8" w:rsidRPr="00A93A84" w:rsidRDefault="00AF29B8" w:rsidP="00AF29B8">
      <w:pPr>
        <w:rPr>
          <w:b/>
          <w:color w:val="000000" w:themeColor="text1"/>
          <w:sz w:val="24"/>
          <w:szCs w:val="24"/>
        </w:rPr>
      </w:pPr>
      <w:r w:rsidRPr="00A93A84">
        <w:rPr>
          <w:b/>
          <w:color w:val="000000" w:themeColor="text1"/>
          <w:sz w:val="24"/>
          <w:szCs w:val="24"/>
        </w:rPr>
        <w:t>Q.) Can I have guest’s visit / stay / eat?</w:t>
      </w:r>
    </w:p>
    <w:p w:rsidR="00AF29B8" w:rsidRPr="00A93A84" w:rsidRDefault="00AF29B8" w:rsidP="00AF29B8">
      <w:pPr>
        <w:ind w:left="720"/>
        <w:rPr>
          <w:color w:val="000000" w:themeColor="text1"/>
          <w:sz w:val="24"/>
          <w:szCs w:val="24"/>
        </w:rPr>
      </w:pPr>
      <w:r w:rsidRPr="00A93A84">
        <w:rPr>
          <w:color w:val="000000" w:themeColor="text1"/>
          <w:sz w:val="24"/>
          <w:szCs w:val="24"/>
        </w:rPr>
        <w:t xml:space="preserve">YES! Guest / Family / Friends are welcome to stay with residents in their apartments. They are also always welcome to join for meals, activities and any other function. </w:t>
      </w:r>
    </w:p>
    <w:p w:rsidR="00AF29B8" w:rsidRPr="00A93A84" w:rsidRDefault="00AF29B8" w:rsidP="00AF29B8">
      <w:pPr>
        <w:rPr>
          <w:b/>
          <w:color w:val="000000" w:themeColor="text1"/>
          <w:sz w:val="24"/>
          <w:szCs w:val="24"/>
        </w:rPr>
      </w:pPr>
      <w:r w:rsidRPr="00A93A84">
        <w:rPr>
          <w:b/>
          <w:color w:val="000000" w:themeColor="text1"/>
          <w:sz w:val="24"/>
          <w:szCs w:val="24"/>
        </w:rPr>
        <w:t>Q.) Can I leave for 2 weeks?</w:t>
      </w:r>
    </w:p>
    <w:p w:rsidR="00AF29B8" w:rsidRPr="00A93A84" w:rsidRDefault="00AF29B8" w:rsidP="00AF29B8">
      <w:pPr>
        <w:rPr>
          <w:color w:val="000000" w:themeColor="text1"/>
          <w:sz w:val="24"/>
          <w:szCs w:val="24"/>
        </w:rPr>
      </w:pPr>
      <w:r w:rsidRPr="00A93A84">
        <w:rPr>
          <w:color w:val="000000" w:themeColor="text1"/>
          <w:sz w:val="24"/>
          <w:szCs w:val="24"/>
        </w:rPr>
        <w:tab/>
        <w:t>YES! We have a bed hold policy for a resident that extends for three months.</w:t>
      </w:r>
    </w:p>
    <w:p w:rsidR="00AF29B8" w:rsidRPr="00A93A84" w:rsidRDefault="00AF29B8" w:rsidP="00AF29B8">
      <w:pPr>
        <w:rPr>
          <w:b/>
          <w:color w:val="000000" w:themeColor="text1"/>
          <w:sz w:val="24"/>
          <w:szCs w:val="24"/>
        </w:rPr>
      </w:pPr>
      <w:r w:rsidRPr="00A93A84">
        <w:rPr>
          <w:b/>
          <w:color w:val="000000" w:themeColor="text1"/>
          <w:sz w:val="24"/>
          <w:szCs w:val="24"/>
        </w:rPr>
        <w:t>Q.) Can I have a pet?</w:t>
      </w:r>
    </w:p>
    <w:p w:rsidR="00AF29B8" w:rsidRPr="00A93A84" w:rsidRDefault="00AF29B8" w:rsidP="00AF29B8">
      <w:pPr>
        <w:ind w:left="720"/>
        <w:rPr>
          <w:color w:val="000000" w:themeColor="text1"/>
          <w:sz w:val="24"/>
          <w:szCs w:val="24"/>
        </w:rPr>
      </w:pPr>
      <w:r w:rsidRPr="00A93A84">
        <w:rPr>
          <w:color w:val="000000" w:themeColor="text1"/>
          <w:sz w:val="24"/>
          <w:szCs w:val="24"/>
        </w:rPr>
        <w:t>No- pets can visit a resident but pets are not allowed to be owned by residents in the facility.</w:t>
      </w:r>
    </w:p>
    <w:p w:rsidR="00AF29B8" w:rsidRPr="00A93A84" w:rsidRDefault="00AF29B8" w:rsidP="00AF29B8">
      <w:pPr>
        <w:rPr>
          <w:color w:val="000000" w:themeColor="text1"/>
          <w:sz w:val="24"/>
          <w:szCs w:val="24"/>
        </w:rPr>
      </w:pPr>
    </w:p>
    <w:p w:rsidR="00AF29B8" w:rsidRPr="00A93A84" w:rsidRDefault="00AF29B8" w:rsidP="00AF29B8">
      <w:pPr>
        <w:jc w:val="center"/>
        <w:rPr>
          <w:color w:val="000000" w:themeColor="text1"/>
          <w:sz w:val="24"/>
          <w:szCs w:val="24"/>
        </w:rPr>
      </w:pPr>
      <w:r w:rsidRPr="00A93A84">
        <w:rPr>
          <w:rFonts w:ascii="Lucida Calligraphy" w:hAnsi="Lucida Calligraphy"/>
          <w:b/>
          <w:color w:val="000000" w:themeColor="text1"/>
          <w:sz w:val="28"/>
          <w:szCs w:val="28"/>
        </w:rPr>
        <w:t xml:space="preserve">Okay, I’m ready to Move In!!!                                                                                                                                       </w:t>
      </w:r>
      <w:r w:rsidRPr="00A93A84">
        <w:rPr>
          <w:color w:val="000000" w:themeColor="text1"/>
          <w:sz w:val="24"/>
          <w:szCs w:val="24"/>
        </w:rPr>
        <w:t>For more information, questions, or to put your name on the waiting list please contact:                                                                                                                                                               Kayte Mollendor – Director                                                                                                                                                                     (970) 474-3323 ext. 512</w:t>
      </w:r>
    </w:p>
    <w:p w:rsidR="00801F19" w:rsidRDefault="00801F19"/>
    <w:p w:rsidR="00AF29B8" w:rsidRPr="00A93A84" w:rsidRDefault="00AF29B8" w:rsidP="00AF29B8">
      <w:pPr>
        <w:jc w:val="center"/>
        <w:rPr>
          <w:rFonts w:ascii="Bell MT" w:hAnsi="Bell MT"/>
          <w:b/>
          <w:color w:val="000000" w:themeColor="text1"/>
          <w:sz w:val="24"/>
          <w:szCs w:val="24"/>
          <w:u w:val="single"/>
        </w:rPr>
      </w:pPr>
      <w:r w:rsidRPr="00A93A84">
        <w:rPr>
          <w:rFonts w:ascii="Bell MT" w:hAnsi="Bell MT"/>
          <w:b/>
          <w:color w:val="000000" w:themeColor="text1"/>
          <w:sz w:val="24"/>
          <w:szCs w:val="24"/>
          <w:u w:val="single"/>
        </w:rPr>
        <w:lastRenderedPageBreak/>
        <w:t>RESERVATION AGREEMENT</w:t>
      </w:r>
    </w:p>
    <w:p w:rsidR="00AF29B8" w:rsidRPr="00A93A84" w:rsidRDefault="00AF29B8" w:rsidP="00AF29B8">
      <w:pPr>
        <w:rPr>
          <w:rFonts w:ascii="Bell MT" w:hAnsi="Bell MT"/>
          <w:color w:val="000000" w:themeColor="text1"/>
        </w:rPr>
      </w:pPr>
      <w:r w:rsidRPr="00A93A84">
        <w:rPr>
          <w:rFonts w:ascii="Bell MT" w:hAnsi="Bell MT"/>
          <w:color w:val="000000" w:themeColor="text1"/>
        </w:rPr>
        <w:t xml:space="preserve">The following are terms and conditions for reserving a unit at the Jacob J. and Anne B. Walter Memorial Living Center:                                                                                                           </w:t>
      </w:r>
      <w:r w:rsidRPr="00A93A84">
        <w:rPr>
          <w:rFonts w:ascii="Bell MT" w:hAnsi="Bell MT"/>
          <w:b/>
          <w:color w:val="000000" w:themeColor="text1"/>
          <w:sz w:val="20"/>
          <w:szCs w:val="20"/>
        </w:rPr>
        <w:t xml:space="preserve">BASIC RATES:                                                                                                                                                                                             </w:t>
      </w:r>
      <w:r w:rsidRPr="00A93A84">
        <w:rPr>
          <w:rFonts w:ascii="Bell MT" w:hAnsi="Bell MT"/>
          <w:color w:val="000000" w:themeColor="text1"/>
          <w:sz w:val="20"/>
          <w:szCs w:val="20"/>
        </w:rPr>
        <w:tab/>
        <w:t>___One-Bedroom Unit</w:t>
      </w:r>
      <w:r w:rsidRPr="00A93A84">
        <w:rPr>
          <w:rFonts w:ascii="Bell MT" w:hAnsi="Bell MT"/>
          <w:color w:val="000000" w:themeColor="text1"/>
          <w:sz w:val="20"/>
          <w:szCs w:val="20"/>
        </w:rPr>
        <w:tab/>
      </w:r>
      <w:r w:rsidRPr="00A93A84">
        <w:rPr>
          <w:rFonts w:ascii="Bell MT" w:hAnsi="Bell MT"/>
          <w:color w:val="000000" w:themeColor="text1"/>
          <w:sz w:val="20"/>
          <w:szCs w:val="20"/>
        </w:rPr>
        <w:tab/>
      </w:r>
      <w:r w:rsidRPr="00A93A84">
        <w:rPr>
          <w:rFonts w:ascii="Bell MT" w:hAnsi="Bell MT"/>
          <w:color w:val="000000" w:themeColor="text1"/>
          <w:sz w:val="20"/>
          <w:szCs w:val="20"/>
        </w:rPr>
        <w:tab/>
        <w:t xml:space="preserve">$2200/month first person                                                                                            </w:t>
      </w:r>
      <w:r w:rsidRPr="00A93A84">
        <w:rPr>
          <w:rFonts w:ascii="Bell MT" w:hAnsi="Bell MT"/>
          <w:color w:val="000000" w:themeColor="text1"/>
          <w:sz w:val="20"/>
          <w:szCs w:val="20"/>
        </w:rPr>
        <w:tab/>
        <w:t>___One-Bedroom Deluxe Unit</w:t>
      </w:r>
      <w:r w:rsidRPr="00A93A84">
        <w:rPr>
          <w:rFonts w:ascii="Bell MT" w:hAnsi="Bell MT"/>
          <w:color w:val="000000" w:themeColor="text1"/>
          <w:sz w:val="20"/>
          <w:szCs w:val="20"/>
        </w:rPr>
        <w:tab/>
      </w:r>
      <w:r w:rsidRPr="00A93A84">
        <w:rPr>
          <w:rFonts w:ascii="Bell MT" w:hAnsi="Bell MT"/>
          <w:color w:val="000000" w:themeColor="text1"/>
          <w:sz w:val="20"/>
          <w:szCs w:val="20"/>
        </w:rPr>
        <w:tab/>
        <w:t xml:space="preserve">$2400/month first person                                                                                                   </w:t>
      </w:r>
      <w:r w:rsidRPr="00A93A84">
        <w:rPr>
          <w:rFonts w:ascii="Bell MT" w:hAnsi="Bell MT"/>
          <w:color w:val="000000" w:themeColor="text1"/>
          <w:sz w:val="20"/>
          <w:szCs w:val="20"/>
        </w:rPr>
        <w:tab/>
      </w:r>
      <w:r w:rsidRPr="00A93A84">
        <w:rPr>
          <w:rFonts w:ascii="Bell MT" w:hAnsi="Bell MT"/>
          <w:color w:val="000000" w:themeColor="text1"/>
          <w:sz w:val="20"/>
          <w:szCs w:val="20"/>
        </w:rPr>
        <w:tab/>
      </w:r>
      <w:r w:rsidRPr="00A93A84">
        <w:rPr>
          <w:rFonts w:ascii="Bell MT" w:hAnsi="Bell MT"/>
          <w:color w:val="000000" w:themeColor="text1"/>
          <w:sz w:val="20"/>
          <w:szCs w:val="20"/>
        </w:rPr>
        <w:tab/>
      </w:r>
      <w:r w:rsidRPr="00A93A84">
        <w:rPr>
          <w:rFonts w:ascii="Bell MT" w:hAnsi="Bell MT"/>
          <w:color w:val="000000" w:themeColor="text1"/>
          <w:sz w:val="20"/>
          <w:szCs w:val="20"/>
        </w:rPr>
        <w:tab/>
      </w:r>
      <w:r w:rsidRPr="00A93A84">
        <w:rPr>
          <w:rFonts w:ascii="Bell MT" w:hAnsi="Bell MT"/>
          <w:color w:val="000000" w:themeColor="text1"/>
          <w:sz w:val="20"/>
          <w:szCs w:val="20"/>
        </w:rPr>
        <w:tab/>
      </w:r>
      <w:r w:rsidRPr="00A93A84">
        <w:rPr>
          <w:rFonts w:ascii="Bell MT" w:hAnsi="Bell MT"/>
          <w:color w:val="000000" w:themeColor="text1"/>
          <w:sz w:val="20"/>
          <w:szCs w:val="20"/>
        </w:rPr>
        <w:tab/>
        <w:t xml:space="preserve">$1775/each additional person </w:t>
      </w:r>
      <w:r w:rsidRPr="00A93A84">
        <w:rPr>
          <w:rFonts w:ascii="Bell MT" w:hAnsi="Bell MT"/>
          <w:color w:val="000000" w:themeColor="text1"/>
          <w:sz w:val="20"/>
          <w:szCs w:val="20"/>
        </w:rPr>
        <w:tab/>
      </w:r>
      <w:r w:rsidRPr="00A93A84">
        <w:rPr>
          <w:rFonts w:ascii="Bell MT" w:hAnsi="Bell MT"/>
          <w:color w:val="000000" w:themeColor="text1"/>
        </w:rPr>
        <w:tab/>
      </w:r>
      <w:r w:rsidRPr="00A93A84">
        <w:rPr>
          <w:color w:val="000000" w:themeColor="text1"/>
        </w:rPr>
        <w:t xml:space="preserve">                                           </w:t>
      </w:r>
      <w:r w:rsidRPr="00A93A84">
        <w:rPr>
          <w:b/>
          <w:color w:val="000000" w:themeColor="text1"/>
          <w:u w:val="single"/>
        </w:rPr>
        <w:t xml:space="preserve">REQUIREMENTS:                                                                                                                                                                </w:t>
      </w:r>
      <w:r w:rsidRPr="00A93A84">
        <w:rPr>
          <w:rFonts w:ascii="Bell MT" w:hAnsi="Bell MT"/>
          <w:color w:val="000000" w:themeColor="text1"/>
          <w:sz w:val="20"/>
          <w:szCs w:val="20"/>
        </w:rPr>
        <w:t xml:space="preserve">1. The current monthly basic rates are listed above. This Rate is not guaranteed. The </w:t>
      </w:r>
      <w:r w:rsidRPr="00A93A84">
        <w:rPr>
          <w:rFonts w:ascii="Bell MT" w:hAnsi="Bell MT"/>
          <w:i/>
          <w:color w:val="000000" w:themeColor="text1"/>
          <w:sz w:val="20"/>
          <w:szCs w:val="20"/>
        </w:rPr>
        <w:t xml:space="preserve">Living Center </w:t>
      </w:r>
      <w:r w:rsidRPr="00A93A84">
        <w:rPr>
          <w:rFonts w:ascii="Bell MT" w:hAnsi="Bell MT"/>
          <w:color w:val="000000" w:themeColor="text1"/>
          <w:sz w:val="20"/>
          <w:szCs w:val="20"/>
        </w:rPr>
        <w:t xml:space="preserve">will give 30 days’ written notice of any rate increases to current residents and potential residents who have signed a reservation agreement.                                                                                                                       2. The resident shall pay $500 as a deposit when signing this agreement                                                                  3. If a unit is available at the Living Center at the time of this agreement, the resident has 30 days to occupy the unit. When no unit is available at the time of this agreement, the resident will be placed on a waiting list. When a unit becomes available the resident will be notified. If the resident accepts the unit, they will have 30 days to occupy the unit. If they decline the unit, they may continue to be on the waiting list for the next available unit.                                                                                                                         4. At any time the prospective resident may request a refund of his / her deposit. The refund will be made within 30 days of the request.                                                                                                                              5. Upon occupancy of the unit, the $500 deposit will be transferred and held as a security deposit on the unit. In addition, the first month’s rent is payable before occupancy. Thereafter, monthly charges shall be due by the tenth of the month.                                                                                                                 </w:t>
      </w:r>
      <w:r w:rsidRPr="00A93A84">
        <w:rPr>
          <w:b/>
          <w:color w:val="000000" w:themeColor="text1"/>
          <w:u w:val="single"/>
        </w:rPr>
        <w:t xml:space="preserve">SERVICES INCLUDED IN BASIC RATES:               </w:t>
      </w:r>
      <w:r w:rsidRPr="00A93A84">
        <w:rPr>
          <w:color w:val="000000" w:themeColor="text1"/>
          <w:u w:val="single"/>
        </w:rPr>
        <w:t xml:space="preserve">                                                                                                                           </w:t>
      </w:r>
      <w:r w:rsidRPr="00A93A84">
        <w:rPr>
          <w:rFonts w:ascii="Bell MT" w:hAnsi="Bell MT"/>
          <w:color w:val="000000" w:themeColor="text1"/>
          <w:sz w:val="20"/>
          <w:szCs w:val="20"/>
        </w:rPr>
        <w:t xml:space="preserve">*Three meals per day and snacks                                                                                                                                          *Weekly housekeeping                                                                                                                                                                          *Laundry service                                                                                                                                                                                                  *Assistance with Bathing and dressing                                                                                                                                                  *Assistance with Medication                                                                                                                                                        *Social and leisure activities (including transportation for activities)                                                                               * Cable television                                                                                                                                                                                *24-hour emergency call service                                                                                                                                                 *Maintenance of living unit and common areas                                                                                                                                                           *10:1 Ratio of staff during day, 15:1 ratio of staff at night                                                                                                       </w:t>
      </w:r>
      <w:r w:rsidRPr="00A93A84">
        <w:rPr>
          <w:b/>
          <w:color w:val="000000" w:themeColor="text1"/>
          <w:sz w:val="20"/>
          <w:szCs w:val="20"/>
          <w:u w:val="single"/>
        </w:rPr>
        <w:t xml:space="preserve">SERVICES NOT PROVIDED IN BASIC RATE:                                                                                                                                          </w:t>
      </w:r>
      <w:r w:rsidRPr="00A93A84">
        <w:rPr>
          <w:rFonts w:ascii="Bell MT" w:hAnsi="Bell MT"/>
          <w:color w:val="000000" w:themeColor="text1"/>
          <w:sz w:val="20"/>
          <w:szCs w:val="20"/>
        </w:rPr>
        <w:t>*Telephone (local &amp; long distance)                                                                                                                                                                                 *In-room tray service, guest meals                                                                                                                                    *Beauty / Barber shop services</w:t>
      </w:r>
    </w:p>
    <w:p w:rsidR="00AF29B8" w:rsidRPr="00A93A84" w:rsidRDefault="00AF29B8" w:rsidP="00AF29B8">
      <w:pPr>
        <w:rPr>
          <w:rFonts w:ascii="Bell MT" w:hAnsi="Bell MT"/>
          <w:color w:val="000000" w:themeColor="text1"/>
          <w:sz w:val="16"/>
          <w:szCs w:val="16"/>
        </w:rPr>
      </w:pPr>
      <w:r w:rsidRPr="00A93A84">
        <w:rPr>
          <w:rFonts w:ascii="Bell MT" w:hAnsi="Bell MT"/>
          <w:color w:val="000000" w:themeColor="text1"/>
        </w:rPr>
        <w:t xml:space="preserve">Sign________________________________________________ Date___________________                                                                                                                                                 </w:t>
      </w:r>
      <w:r w:rsidRPr="00A93A84">
        <w:rPr>
          <w:rFonts w:ascii="Bell MT" w:hAnsi="Bell MT"/>
          <w:color w:val="000000" w:themeColor="text1"/>
          <w:sz w:val="16"/>
          <w:szCs w:val="16"/>
        </w:rPr>
        <w:t>Resident or Responsible Party</w:t>
      </w:r>
    </w:p>
    <w:p w:rsidR="00AF29B8" w:rsidRPr="00A93A84" w:rsidRDefault="00AF29B8" w:rsidP="00AF29B8">
      <w:pPr>
        <w:rPr>
          <w:rFonts w:ascii="Bell MT" w:hAnsi="Bell MT"/>
          <w:color w:val="000000" w:themeColor="text1"/>
        </w:rPr>
      </w:pPr>
      <w:r w:rsidRPr="00A93A84">
        <w:rPr>
          <w:rFonts w:ascii="Bell MT" w:hAnsi="Bell MT"/>
          <w:color w:val="000000" w:themeColor="text1"/>
        </w:rPr>
        <w:t xml:space="preserve">Sign________________________________________________Date____________________                                    </w:t>
      </w:r>
      <w:r w:rsidRPr="00A93A84">
        <w:rPr>
          <w:rFonts w:ascii="Bell MT" w:hAnsi="Bell MT"/>
          <w:color w:val="000000" w:themeColor="text1"/>
          <w:sz w:val="18"/>
          <w:szCs w:val="18"/>
        </w:rPr>
        <w:t>Living Center Director</w:t>
      </w:r>
    </w:p>
    <w:p w:rsidR="00AF29B8" w:rsidRDefault="00AF29B8"/>
    <w:sectPr w:rsidR="00AF29B8" w:rsidSect="00801F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414D7"/>
    <w:multiLevelType w:val="hybridMultilevel"/>
    <w:tmpl w:val="5EC63A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6CDF734B"/>
    <w:multiLevelType w:val="multilevel"/>
    <w:tmpl w:val="460A6E2E"/>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864" w:hanging="864"/>
      </w:pPr>
    </w:lvl>
    <w:lvl w:ilvl="4">
      <w:start w:val="1"/>
      <w:numFmt w:val="decimal"/>
      <w:lvlText w:val="%1.%2.%3.%4.%5"/>
      <w:lvlJc w:val="left"/>
      <w:pPr>
        <w:tabs>
          <w:tab w:val="num" w:pos="1440"/>
        </w:tabs>
        <w:ind w:left="1008" w:hanging="1008"/>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2160"/>
        </w:tabs>
        <w:ind w:left="1440" w:hanging="1440"/>
      </w:pPr>
    </w:lvl>
    <w:lvl w:ilvl="8">
      <w:start w:val="1"/>
      <w:numFmt w:val="decimal"/>
      <w:lvlText w:val="%1.%2.%3.%4.%5.%6.%7.%8.%9"/>
      <w:lvlJc w:val="left"/>
      <w:pPr>
        <w:tabs>
          <w:tab w:val="num" w:pos="2160"/>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29B8"/>
    <w:rsid w:val="002C25BC"/>
    <w:rsid w:val="004E60ED"/>
    <w:rsid w:val="00681C04"/>
    <w:rsid w:val="006A46BE"/>
    <w:rsid w:val="00801F19"/>
    <w:rsid w:val="00AF29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9B8"/>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681C04"/>
    <w:pPr>
      <w:numPr>
        <w:numId w:val="1"/>
      </w:numPr>
      <w:pBdr>
        <w:top w:val="thinThickThinMediumGap" w:sz="18" w:space="5" w:color="auto"/>
        <w:left w:val="thinThickThinMediumGap" w:sz="18" w:space="0" w:color="auto"/>
        <w:bottom w:val="thinThickThinMediumGap" w:sz="18" w:space="4" w:color="auto"/>
        <w:right w:val="thinThickThinMediumGap" w:sz="18" w:space="0" w:color="auto"/>
      </w:pBdr>
      <w:tabs>
        <w:tab w:val="left" w:pos="-720"/>
      </w:tabs>
      <w:spacing w:after="0" w:line="240" w:lineRule="auto"/>
      <w:jc w:val="center"/>
      <w:outlineLvl w:val="0"/>
    </w:pPr>
    <w:rPr>
      <w:rFonts w:ascii="Arial Narrow" w:eastAsia="Times New Roman" w:hAnsi="Arial Narrow" w:cs="Times New Roman"/>
      <w:b/>
      <w:spacing w:val="-2"/>
      <w:sz w:val="36"/>
      <w:szCs w:val="20"/>
    </w:rPr>
  </w:style>
  <w:style w:type="paragraph" w:styleId="Heading2">
    <w:name w:val="heading 2"/>
    <w:basedOn w:val="Normal"/>
    <w:next w:val="Normal"/>
    <w:link w:val="Heading2Char"/>
    <w:qFormat/>
    <w:rsid w:val="00681C04"/>
    <w:pPr>
      <w:keepNext/>
      <w:spacing w:after="0" w:line="240" w:lineRule="auto"/>
      <w:jc w:val="center"/>
      <w:outlineLvl w:val="1"/>
    </w:pPr>
    <w:rPr>
      <w:rFonts w:ascii="Arial Narrow" w:eastAsia="Times New Roman" w:hAnsi="Arial Narrow" w:cs="Times New Roman"/>
      <w:b/>
      <w:spacing w:val="-2"/>
      <w:sz w:val="28"/>
      <w:szCs w:val="20"/>
    </w:rPr>
  </w:style>
  <w:style w:type="paragraph" w:styleId="Heading3">
    <w:name w:val="heading 3"/>
    <w:basedOn w:val="Normal"/>
    <w:next w:val="Normal"/>
    <w:link w:val="Heading3Char"/>
    <w:qFormat/>
    <w:rsid w:val="00681C04"/>
    <w:pPr>
      <w:keepNext/>
      <w:keepLines/>
      <w:tabs>
        <w:tab w:val="left" w:pos="-720"/>
      </w:tabs>
      <w:spacing w:after="0" w:line="240" w:lineRule="auto"/>
      <w:outlineLvl w:val="2"/>
    </w:pPr>
    <w:rPr>
      <w:rFonts w:ascii="Arial Narrow" w:eastAsia="Times New Roman" w:hAnsi="Arial Narrow" w:cs="Times New Roman"/>
      <w:b/>
      <w:spacing w:val="-2"/>
      <w:sz w:val="24"/>
      <w:szCs w:val="20"/>
    </w:rPr>
  </w:style>
  <w:style w:type="paragraph" w:styleId="Heading4">
    <w:name w:val="heading 4"/>
    <w:basedOn w:val="Normal"/>
    <w:next w:val="Normal"/>
    <w:link w:val="Heading4Char"/>
    <w:qFormat/>
    <w:rsid w:val="00681C04"/>
    <w:pPr>
      <w:keepNext/>
      <w:keepLines/>
      <w:tabs>
        <w:tab w:val="left" w:pos="-720"/>
      </w:tabs>
      <w:suppressAutoHyphens/>
      <w:spacing w:after="0" w:line="240" w:lineRule="auto"/>
      <w:jc w:val="center"/>
      <w:outlineLvl w:val="3"/>
    </w:pPr>
    <w:rPr>
      <w:rFonts w:ascii="Times" w:eastAsia="Times New Roman" w:hAnsi="Times" w:cs="Times New Roman"/>
      <w:b/>
      <w:spacing w:val="-2"/>
      <w:sz w:val="24"/>
      <w:szCs w:val="20"/>
      <w:u w:val="single"/>
    </w:rPr>
  </w:style>
  <w:style w:type="paragraph" w:styleId="Heading5">
    <w:name w:val="heading 5"/>
    <w:basedOn w:val="Normal"/>
    <w:next w:val="Normal"/>
    <w:link w:val="Heading5Char"/>
    <w:qFormat/>
    <w:rsid w:val="00681C04"/>
    <w:pPr>
      <w:keepNext/>
      <w:keepLines/>
      <w:tabs>
        <w:tab w:val="left" w:pos="0"/>
        <w:tab w:val="left" w:pos="5040"/>
        <w:tab w:val="left" w:pos="5400"/>
        <w:tab w:val="left" w:pos="5760"/>
        <w:tab w:val="left" w:pos="6120"/>
        <w:tab w:val="left" w:pos="6480"/>
        <w:tab w:val="left" w:pos="6840"/>
        <w:tab w:val="left" w:pos="7200"/>
        <w:tab w:val="left" w:pos="7560"/>
        <w:tab w:val="left" w:pos="7920"/>
      </w:tabs>
      <w:suppressAutoHyphens/>
      <w:spacing w:after="0" w:line="240" w:lineRule="auto"/>
      <w:jc w:val="both"/>
      <w:outlineLvl w:val="4"/>
    </w:pPr>
    <w:rPr>
      <w:rFonts w:ascii="Times" w:eastAsia="Times New Roman" w:hAnsi="Times" w:cs="Times New Roman"/>
      <w:spacing w:val="-3"/>
      <w:sz w:val="24"/>
      <w:szCs w:val="20"/>
    </w:rPr>
  </w:style>
  <w:style w:type="paragraph" w:styleId="Heading6">
    <w:name w:val="heading 6"/>
    <w:basedOn w:val="Normal"/>
    <w:next w:val="Normal"/>
    <w:link w:val="Heading6Char"/>
    <w:qFormat/>
    <w:rsid w:val="00681C04"/>
    <w:pPr>
      <w:keepNext/>
      <w:tabs>
        <w:tab w:val="left" w:pos="720"/>
        <w:tab w:val="right" w:pos="9360"/>
      </w:tabs>
      <w:spacing w:after="0" w:line="240" w:lineRule="auto"/>
      <w:outlineLvl w:val="5"/>
    </w:pPr>
    <w:rPr>
      <w:rFonts w:ascii="Arial Narrow" w:eastAsia="Times New Roman" w:hAnsi="Arial Narrow" w:cs="Times New Roman"/>
      <w:i/>
      <w:spacing w:val="-2"/>
      <w:sz w:val="20"/>
      <w:szCs w:val="20"/>
    </w:rPr>
  </w:style>
  <w:style w:type="paragraph" w:styleId="Heading7">
    <w:name w:val="heading 7"/>
    <w:basedOn w:val="Normal"/>
    <w:next w:val="Normal"/>
    <w:link w:val="Heading7Char"/>
    <w:qFormat/>
    <w:rsid w:val="00681C04"/>
    <w:pPr>
      <w:keepNext/>
      <w:keepLines/>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spacing w:after="0" w:line="240" w:lineRule="auto"/>
      <w:jc w:val="both"/>
      <w:outlineLvl w:val="6"/>
    </w:pPr>
    <w:rPr>
      <w:rFonts w:ascii="Times" w:eastAsia="Times New Roman" w:hAnsi="Times" w:cs="Times New Roman"/>
      <w:b/>
      <w:spacing w:val="-3"/>
      <w:sz w:val="24"/>
      <w:szCs w:val="20"/>
      <w:u w:val="single"/>
    </w:rPr>
  </w:style>
  <w:style w:type="paragraph" w:styleId="Heading8">
    <w:name w:val="heading 8"/>
    <w:basedOn w:val="Normal"/>
    <w:next w:val="Normal"/>
    <w:link w:val="Heading8Char"/>
    <w:qFormat/>
    <w:rsid w:val="00681C04"/>
    <w:pPr>
      <w:keepNext/>
      <w:tabs>
        <w:tab w:val="left" w:pos="360"/>
        <w:tab w:val="left" w:pos="720"/>
        <w:tab w:val="left" w:pos="3420"/>
        <w:tab w:val="left" w:pos="3780"/>
        <w:tab w:val="right" w:pos="9360"/>
      </w:tabs>
      <w:spacing w:after="0" w:line="240" w:lineRule="auto"/>
      <w:outlineLvl w:val="7"/>
    </w:pPr>
    <w:rPr>
      <w:rFonts w:ascii="Arial Narrow" w:eastAsia="Times New Roman" w:hAnsi="Arial Narrow" w:cs="Times New Roman"/>
      <w:b/>
      <w:spacing w:val="-2"/>
      <w:sz w:val="20"/>
      <w:szCs w:val="20"/>
    </w:rPr>
  </w:style>
  <w:style w:type="paragraph" w:styleId="Heading9">
    <w:name w:val="heading 9"/>
    <w:basedOn w:val="Normal"/>
    <w:next w:val="Normal"/>
    <w:link w:val="Heading9Char"/>
    <w:qFormat/>
    <w:rsid w:val="00681C04"/>
    <w:pPr>
      <w:keepNext/>
      <w:spacing w:after="0" w:line="240" w:lineRule="auto"/>
      <w:jc w:val="center"/>
      <w:outlineLvl w:val="8"/>
    </w:pPr>
    <w:rPr>
      <w:rFonts w:ascii="Arial Narrow" w:eastAsia="Times New Roman" w:hAnsi="Arial Narrow" w:cs="Times New Roman"/>
      <w:b/>
      <w:spacing w:val="-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1C04"/>
    <w:rPr>
      <w:rFonts w:ascii="Arial Narrow" w:hAnsi="Arial Narrow"/>
      <w:b/>
      <w:spacing w:val="-2"/>
      <w:sz w:val="36"/>
    </w:rPr>
  </w:style>
  <w:style w:type="character" w:customStyle="1" w:styleId="Heading2Char">
    <w:name w:val="Heading 2 Char"/>
    <w:basedOn w:val="DefaultParagraphFont"/>
    <w:link w:val="Heading2"/>
    <w:rsid w:val="00681C04"/>
    <w:rPr>
      <w:rFonts w:ascii="Arial Narrow" w:hAnsi="Arial Narrow"/>
      <w:b/>
      <w:spacing w:val="-2"/>
      <w:sz w:val="28"/>
    </w:rPr>
  </w:style>
  <w:style w:type="character" w:customStyle="1" w:styleId="Heading3Char">
    <w:name w:val="Heading 3 Char"/>
    <w:basedOn w:val="DefaultParagraphFont"/>
    <w:link w:val="Heading3"/>
    <w:rsid w:val="00681C04"/>
    <w:rPr>
      <w:rFonts w:ascii="Arial Narrow" w:hAnsi="Arial Narrow"/>
      <w:b/>
      <w:spacing w:val="-2"/>
      <w:sz w:val="24"/>
    </w:rPr>
  </w:style>
  <w:style w:type="character" w:customStyle="1" w:styleId="Heading4Char">
    <w:name w:val="Heading 4 Char"/>
    <w:basedOn w:val="DefaultParagraphFont"/>
    <w:link w:val="Heading4"/>
    <w:rsid w:val="00681C04"/>
    <w:rPr>
      <w:rFonts w:ascii="Times" w:hAnsi="Times"/>
      <w:b/>
      <w:spacing w:val="-2"/>
      <w:sz w:val="24"/>
      <w:u w:val="single"/>
    </w:rPr>
  </w:style>
  <w:style w:type="character" w:customStyle="1" w:styleId="Heading5Char">
    <w:name w:val="Heading 5 Char"/>
    <w:basedOn w:val="DefaultParagraphFont"/>
    <w:link w:val="Heading5"/>
    <w:rsid w:val="00681C04"/>
    <w:rPr>
      <w:rFonts w:ascii="Times" w:hAnsi="Times"/>
      <w:spacing w:val="-3"/>
      <w:sz w:val="24"/>
    </w:rPr>
  </w:style>
  <w:style w:type="character" w:customStyle="1" w:styleId="Heading6Char">
    <w:name w:val="Heading 6 Char"/>
    <w:basedOn w:val="DefaultParagraphFont"/>
    <w:link w:val="Heading6"/>
    <w:rsid w:val="00681C04"/>
    <w:rPr>
      <w:rFonts w:ascii="Arial Narrow" w:hAnsi="Arial Narrow"/>
      <w:i/>
      <w:spacing w:val="-2"/>
    </w:rPr>
  </w:style>
  <w:style w:type="character" w:customStyle="1" w:styleId="Heading7Char">
    <w:name w:val="Heading 7 Char"/>
    <w:basedOn w:val="DefaultParagraphFont"/>
    <w:link w:val="Heading7"/>
    <w:rsid w:val="00681C04"/>
    <w:rPr>
      <w:rFonts w:ascii="Times" w:hAnsi="Times"/>
      <w:b/>
      <w:spacing w:val="-3"/>
      <w:sz w:val="24"/>
      <w:u w:val="single"/>
    </w:rPr>
  </w:style>
  <w:style w:type="character" w:customStyle="1" w:styleId="Heading8Char">
    <w:name w:val="Heading 8 Char"/>
    <w:basedOn w:val="DefaultParagraphFont"/>
    <w:link w:val="Heading8"/>
    <w:rsid w:val="00681C04"/>
    <w:rPr>
      <w:rFonts w:ascii="Arial Narrow" w:hAnsi="Arial Narrow"/>
      <w:b/>
      <w:spacing w:val="-2"/>
    </w:rPr>
  </w:style>
  <w:style w:type="character" w:customStyle="1" w:styleId="Heading9Char">
    <w:name w:val="Heading 9 Char"/>
    <w:basedOn w:val="DefaultParagraphFont"/>
    <w:link w:val="Heading9"/>
    <w:rsid w:val="00681C04"/>
    <w:rPr>
      <w:rFonts w:ascii="Arial Narrow" w:hAnsi="Arial Narrow"/>
      <w:b/>
      <w:spacing w:val="-2"/>
      <w:sz w:val="32"/>
    </w:rPr>
  </w:style>
  <w:style w:type="paragraph" w:styleId="Caption">
    <w:name w:val="caption"/>
    <w:basedOn w:val="Normal"/>
    <w:next w:val="Normal"/>
    <w:qFormat/>
    <w:rsid w:val="00681C04"/>
    <w:pPr>
      <w:spacing w:before="120" w:after="160" w:line="240" w:lineRule="auto"/>
      <w:jc w:val="center"/>
    </w:pPr>
    <w:rPr>
      <w:rFonts w:ascii="Times New Roman" w:eastAsia="Times New Roman" w:hAnsi="Times New Roman" w:cs="Times New Roman"/>
      <w:b/>
      <w:i/>
      <w:sz w:val="18"/>
      <w:szCs w:val="20"/>
    </w:rPr>
  </w:style>
  <w:style w:type="paragraph" w:styleId="BodyText">
    <w:name w:val="Body Text"/>
    <w:basedOn w:val="Normal"/>
    <w:link w:val="BodyTextChar"/>
    <w:uiPriority w:val="99"/>
    <w:semiHidden/>
    <w:unhideWhenUsed/>
    <w:rsid w:val="00681C04"/>
    <w:pPr>
      <w:spacing w:after="120" w:line="240" w:lineRule="auto"/>
    </w:pPr>
    <w:rPr>
      <w:rFonts w:ascii="Arial Narrow" w:eastAsia="Times New Roman" w:hAnsi="Arial Narrow" w:cs="Times New Roman"/>
      <w:spacing w:val="-2"/>
      <w:sz w:val="20"/>
      <w:szCs w:val="20"/>
    </w:rPr>
  </w:style>
  <w:style w:type="character" w:customStyle="1" w:styleId="BodyTextChar">
    <w:name w:val="Body Text Char"/>
    <w:basedOn w:val="DefaultParagraphFont"/>
    <w:link w:val="BodyText"/>
    <w:uiPriority w:val="99"/>
    <w:semiHidden/>
    <w:rsid w:val="00681C04"/>
    <w:rPr>
      <w:rFonts w:ascii="Arial Narrow" w:hAnsi="Arial Narrow"/>
      <w:spacing w:val="-2"/>
    </w:rPr>
  </w:style>
  <w:style w:type="paragraph" w:styleId="Title">
    <w:name w:val="Title"/>
    <w:basedOn w:val="Normal"/>
    <w:link w:val="TitleChar"/>
    <w:qFormat/>
    <w:rsid w:val="00681C04"/>
    <w:pPr>
      <w:spacing w:after="0" w:line="240" w:lineRule="auto"/>
      <w:jc w:val="center"/>
    </w:pPr>
    <w:rPr>
      <w:rFonts w:ascii="Arial" w:eastAsia="Times New Roman" w:hAnsi="Arial" w:cs="Times New Roman"/>
      <w:b/>
      <w:sz w:val="20"/>
      <w:szCs w:val="20"/>
    </w:rPr>
  </w:style>
  <w:style w:type="character" w:customStyle="1" w:styleId="TitleChar">
    <w:name w:val="Title Char"/>
    <w:basedOn w:val="DefaultParagraphFont"/>
    <w:link w:val="Title"/>
    <w:rsid w:val="00681C04"/>
    <w:rPr>
      <w:rFonts w:ascii="Arial" w:hAnsi="Arial"/>
      <w:b/>
    </w:rPr>
  </w:style>
  <w:style w:type="paragraph" w:styleId="Subtitle">
    <w:name w:val="Subtitle"/>
    <w:basedOn w:val="Normal"/>
    <w:link w:val="SubtitleChar"/>
    <w:qFormat/>
    <w:rsid w:val="00681C04"/>
    <w:pPr>
      <w:spacing w:after="0" w:line="240" w:lineRule="auto"/>
    </w:pPr>
    <w:rPr>
      <w:rFonts w:ascii="Times New Roman" w:eastAsia="Times New Roman" w:hAnsi="Times New Roman" w:cs="Times New Roman"/>
      <w:snapToGrid w:val="0"/>
      <w:sz w:val="24"/>
      <w:szCs w:val="20"/>
    </w:rPr>
  </w:style>
  <w:style w:type="character" w:customStyle="1" w:styleId="SubtitleChar">
    <w:name w:val="Subtitle Char"/>
    <w:basedOn w:val="DefaultParagraphFont"/>
    <w:link w:val="Subtitle"/>
    <w:rsid w:val="00681C04"/>
    <w:rPr>
      <w:snapToGrid w:val="0"/>
      <w:sz w:val="24"/>
    </w:rPr>
  </w:style>
  <w:style w:type="paragraph" w:styleId="ListParagraph">
    <w:name w:val="List Paragraph"/>
    <w:basedOn w:val="Normal"/>
    <w:uiPriority w:val="34"/>
    <w:qFormat/>
    <w:rsid w:val="006A46BE"/>
    <w:pPr>
      <w:spacing w:after="0" w:line="240" w:lineRule="auto"/>
      <w:ind w:left="720"/>
    </w:pPr>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1419</Words>
  <Characters>8092</Characters>
  <Application>Microsoft Office Word</Application>
  <DocSecurity>0</DocSecurity>
  <Lines>67</Lines>
  <Paragraphs>18</Paragraphs>
  <ScaleCrop>false</ScaleCrop>
  <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tbeckman</dc:creator>
  <cp:keywords/>
  <dc:description/>
  <cp:lastModifiedBy>tbeckman</cp:lastModifiedBy>
  <cp:revision>2</cp:revision>
  <dcterms:created xsi:type="dcterms:W3CDTF">2011-05-25T16:40:00Z</dcterms:created>
  <dcterms:modified xsi:type="dcterms:W3CDTF">2011-05-25T16:50:00Z</dcterms:modified>
</cp:coreProperties>
</file>